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Bodoni MT Black" w:cs="Bodoni MT Black" w:hAnsi="Bodoni MT Black" w:eastAsia="Bodoni MT Black"/>
          <w:b w:val="1"/>
          <w:bCs w:val="1"/>
          <w:i w:val="1"/>
          <w:iCs w:val="1"/>
          <w:sz w:val="28"/>
          <w:szCs w:val="28"/>
        </w:rPr>
      </w:pPr>
      <w:r>
        <w:rPr>
          <w:rFonts w:ascii="Bodoni MT Black" w:cs="Bodoni MT Black" w:hAnsi="Bodoni MT Black" w:eastAsia="Bodoni MT Black"/>
          <w:b w:val="1"/>
          <w:bCs w:val="1"/>
          <w:i w:val="1"/>
          <w:iCs w:val="1"/>
          <w:sz w:val="28"/>
          <w:szCs w:val="28"/>
          <w:rtl w:val="0"/>
          <w:lang w:val="de-DE"/>
        </w:rPr>
        <w:t>Concerto Melante</w:t>
      </w:r>
    </w:p>
    <w:p>
      <w:pPr>
        <w:pStyle w:val="Normal.0"/>
        <w:spacing w:line="288" w:lineRule="auto"/>
        <w:ind w:right="283"/>
      </w:pPr>
    </w:p>
    <w:p>
      <w:pPr>
        <w:pStyle w:val="Normal.0"/>
        <w:spacing w:line="288" w:lineRule="auto"/>
        <w:ind w:left="283" w:right="283" w:firstLine="0"/>
        <w:jc w:val="right"/>
      </w:pPr>
      <w:r>
        <w:rPr>
          <w:rtl w:val="0"/>
          <w:lang w:val="de-DE"/>
        </w:rPr>
        <w:t>www.melante.de</w:t>
      </w:r>
    </w:p>
    <w:p>
      <w:pPr>
        <w:pStyle w:val="Normal.0"/>
        <w:spacing w:line="288" w:lineRule="auto"/>
        <w:ind w:left="283" w:right="283" w:firstLine="0"/>
      </w:pP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 xml:space="preserve">Die Geburtsstunde von  </w:t>
      </w:r>
      <w:r>
        <w:rPr>
          <w:b w:val="1"/>
          <w:bCs w:val="1"/>
          <w:i w:val="1"/>
          <w:iCs w:val="1"/>
          <w:rtl w:val="0"/>
          <w:lang w:val="de-DE"/>
        </w:rPr>
        <w:t>Concerto Melante</w:t>
      </w:r>
      <w:r>
        <w:rPr>
          <w:rtl w:val="0"/>
          <w:lang w:val="de-DE"/>
        </w:rPr>
        <w:t xml:space="preserve"> schlug bereits 1998 in der Konzertreihe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Mitglieder und G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ste der Berliner Philharmoniker auf historischen Instrumenten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 xml:space="preserve">, </w:t>
      </w:r>
      <w:r>
        <w:rPr>
          <w:rtl w:val="0"/>
          <w:lang w:val="de-DE"/>
        </w:rPr>
        <w:t>die im Kammermusiksaal der Berliner Philharmonie zuhause war</w:t>
      </w:r>
      <w:r>
        <w:rPr>
          <w:i w:val="1"/>
          <w:iCs w:val="1"/>
          <w:rtl w:val="0"/>
          <w:lang w:val="de-DE"/>
        </w:rPr>
        <w:t xml:space="preserve">. </w:t>
      </w:r>
      <w:r>
        <w:rPr>
          <w:rtl w:val="0"/>
          <w:lang w:val="de-DE"/>
        </w:rPr>
        <w:t xml:space="preserve">Das Ensemble nennt sich </w:t>
      </w:r>
      <w:r>
        <w:rPr>
          <w:rtl w:val="0"/>
          <w:lang w:val="de-DE"/>
        </w:rPr>
        <w:t xml:space="preserve">jedoch seit 2008 </w:t>
      </w:r>
      <w:r>
        <w:rPr>
          <w:rtl w:val="0"/>
          <w:lang w:val="de-DE"/>
        </w:rPr>
        <w:t>nach Georg Philipp Telemann, der seinerzeit das einpr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gsame, italienisch klingende Pseudonym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Melante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als Anagramm aus den Silben seines Nachnamens bildete. 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>Die Musiker des Ensembles</w:t>
      </w:r>
      <w:r>
        <w:rPr>
          <w:rtl w:val="0"/>
          <w:lang w:val="de-DE"/>
        </w:rPr>
        <w:t>, auf historischen Instrumenten spielend und variierend, je nach Besetzung, von vier bis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nfzehn Spielern, </w:t>
      </w:r>
      <w:r>
        <w:rPr>
          <w:rtl w:val="0"/>
          <w:lang w:val="de-DE"/>
        </w:rPr>
        <w:t>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ren etwa zur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lfte den Berliner Philharmonikern, zur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lfte </w:t>
      </w:r>
      <w:r>
        <w:rPr>
          <w:rtl w:val="0"/>
          <w:lang w:val="de-DE"/>
        </w:rPr>
        <w:t xml:space="preserve">anderen </w:t>
      </w:r>
      <w:r>
        <w:rPr>
          <w:rtl w:val="0"/>
          <w:lang w:val="de-DE"/>
        </w:rPr>
        <w:t xml:space="preserve">Ensembles der Alten Musik </w:t>
      </w:r>
      <w:r>
        <w:rPr>
          <w:rtl w:val="0"/>
          <w:lang w:val="de-DE"/>
        </w:rPr>
        <w:t xml:space="preserve">Szene </w:t>
      </w:r>
      <w:r>
        <w:rPr>
          <w:rtl w:val="0"/>
          <w:lang w:val="de-DE"/>
        </w:rPr>
        <w:t xml:space="preserve">an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einige von Ihnen spielen seit Jahren auch bei den Berliner Barock Solisten. </w:t>
      </w:r>
    </w:p>
    <w:p>
      <w:pPr>
        <w:pStyle w:val="Normal.0"/>
        <w:spacing w:line="288" w:lineRule="auto"/>
        <w:ind w:left="282" w:right="282" w:firstLine="0"/>
      </w:pPr>
      <w:r>
        <w:rPr>
          <w:b w:val="1"/>
          <w:bCs w:val="1"/>
          <w:i w:val="1"/>
          <w:iCs w:val="1"/>
          <w:rtl w:val="0"/>
          <w:lang w:val="de-DE"/>
        </w:rPr>
        <w:t>Concerto Melante</w:t>
      </w:r>
      <w:r>
        <w:rPr>
          <w:rtl w:val="0"/>
          <w:lang w:val="de-DE"/>
        </w:rPr>
        <w:t xml:space="preserve"> ist das einzige Ensemble der Berliner Philharmoniker, das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auf historischen Instrumenten spielt.</w:t>
      </w:r>
    </w:p>
    <w:p>
      <w:pPr>
        <w:pStyle w:val="Normal.0"/>
        <w:spacing w:line="288" w:lineRule="auto"/>
        <w:ind w:left="282" w:right="282" w:firstLine="0"/>
      </w:pPr>
    </w:p>
    <w:p>
      <w:pPr>
        <w:pStyle w:val="Normal.0"/>
        <w:spacing w:line="288" w:lineRule="auto"/>
        <w:ind w:left="282" w:right="282" w:firstLine="0"/>
        <w:rPr>
          <w:i w:val="1"/>
          <w:iCs w:val="1"/>
        </w:rPr>
      </w:pPr>
      <w:r>
        <w:rPr>
          <w:rtl w:val="0"/>
          <w:lang w:val="de-DE"/>
        </w:rPr>
        <w:t>Das Ensemble arbeitete bisher mit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nstlern zusammen wie z.B. Christine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fer, Dorothee Mields, Nuria Rial, Ann Sofie von Otter, </w:t>
      </w:r>
      <w:r>
        <w:rPr>
          <w:rtl w:val="0"/>
          <w:lang w:val="de-DE"/>
        </w:rPr>
        <w:t>Hana Blazikov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, Barbor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 xml:space="preserve">Kabatkova, </w:t>
      </w:r>
      <w:r>
        <w:rPr>
          <w:rtl w:val="0"/>
          <w:lang w:val="de-DE"/>
        </w:rPr>
        <w:t>Philippe Jaroussky, Peter Kooy, Hille Perl, Reinhold Friedrich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Dorothee Oberlinger</w:t>
      </w:r>
      <w:r>
        <w:rPr>
          <w:rtl w:val="0"/>
          <w:lang w:val="de-DE"/>
        </w:rPr>
        <w:t xml:space="preserve">, dem Gambenconsort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Phantasm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sowie den Vokalensembles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Himlische Cantorey</w:t>
      </w:r>
      <w:r>
        <w:rPr>
          <w:i w:val="1"/>
          <w:iCs w:val="1"/>
          <w:rtl w:val="0"/>
          <w:lang w:val="de-DE"/>
        </w:rPr>
        <w:t>“</w:t>
      </w:r>
      <w:r>
        <w:rPr>
          <w:rtl w:val="0"/>
          <w:lang w:val="de-DE"/>
        </w:rPr>
        <w:t xml:space="preserve"> , 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Vokalconsort Berlin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sowie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Ensemble Polyharmonique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.</w:t>
      </w:r>
    </w:p>
    <w:p>
      <w:pPr>
        <w:pStyle w:val="Normal.0"/>
        <w:spacing w:line="288" w:lineRule="auto"/>
        <w:ind w:left="282" w:right="282" w:firstLine="0"/>
      </w:pP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>Mit Reinhard Goebel, dem langj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hrigen Leiter von </w:t>
      </w:r>
      <w:r>
        <w:rPr>
          <w:i w:val="1"/>
          <w:iCs w:val="1"/>
          <w:rtl w:val="0"/>
          <w:lang w:val="de-DE"/>
        </w:rPr>
        <w:t>Musica Antiqua K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ln</w:t>
      </w:r>
      <w:r>
        <w:rPr>
          <w:rtl w:val="0"/>
          <w:lang w:val="de-DE"/>
        </w:rPr>
        <w:t xml:space="preserve">, ist </w:t>
      </w:r>
      <w:r>
        <w:rPr>
          <w:b w:val="1"/>
          <w:bCs w:val="1"/>
          <w:i w:val="1"/>
          <w:iCs w:val="1"/>
          <w:rtl w:val="0"/>
          <w:lang w:val="de-DE"/>
        </w:rPr>
        <w:t xml:space="preserve">Concerto Melante </w:t>
      </w:r>
      <w:r>
        <w:rPr>
          <w:rtl w:val="0"/>
          <w:lang w:val="de-DE"/>
        </w:rPr>
        <w:t>seit vielen Jahren eng verbunden. Seine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Erfahrung auf dem Gebiet der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Musikologie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t in die Programmplanung und das Einstudieren neuer Werke mit ein. 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>Programmatische Schwerpunkte sind zum Einen die Kammermusik des 17./18. Jahrhunderts, zum Anderen sakrale Werke in Zusammenarbeit mit renommierten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ngern bzw Vokalensembles der Szene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alte Musik.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 xml:space="preserve"> 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 xml:space="preserve">Seit  2010 </w:t>
      </w:r>
      <w:r>
        <w:rPr>
          <w:rtl w:val="0"/>
          <w:lang w:val="de-DE"/>
        </w:rPr>
        <w:t>steht</w:t>
      </w:r>
      <w:r>
        <w:rPr>
          <w:rtl w:val="0"/>
          <w:lang w:val="de-DE"/>
        </w:rPr>
        <w:t xml:space="preserve"> das Ensemble</w:t>
      </w:r>
      <w:r>
        <w:rPr>
          <w:b w:val="1"/>
          <w:bCs w:val="1"/>
          <w:i w:val="1"/>
          <w:iCs w:val="1"/>
          <w:rtl w:val="0"/>
          <w:lang w:val="de-DE"/>
        </w:rPr>
        <w:t xml:space="preserve"> </w:t>
      </w:r>
      <w:r>
        <w:rPr>
          <w:rtl w:val="0"/>
          <w:lang w:val="de-DE"/>
        </w:rPr>
        <w:t>exklusiv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SONY-Classical  (dhm) unter Vertrag. 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 xml:space="preserve">Bisher erschienen Alben mit Instrumentalwerken Telemanns, norddeutsche Kantaten mit Dorothee Mields und eine Neueinspielung des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Musikalischen Opfers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von J.S. Bach in Zusammenarbeit mit dem renommierten Bachforscher Christoph Wolff.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>I</w:t>
      </w:r>
      <w:r>
        <w:rPr>
          <w:rtl w:val="0"/>
          <w:lang w:val="de-DE"/>
        </w:rPr>
        <w:t xml:space="preserve">n </w:t>
      </w:r>
      <w:r>
        <w:rPr>
          <w:rtl w:val="0"/>
          <w:lang w:val="de-DE"/>
        </w:rPr>
        <w:t>2015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ffentlichte dhm mit </w:t>
      </w:r>
      <w:r>
        <w:rPr>
          <w:b w:val="1"/>
          <w:bCs w:val="1"/>
          <w:i w:val="1"/>
          <w:iCs w:val="1"/>
          <w:rtl w:val="0"/>
          <w:lang w:val="de-DE"/>
        </w:rPr>
        <w:t>Concerto Melante</w:t>
      </w:r>
      <w:r>
        <w:rPr>
          <w:rtl w:val="0"/>
          <w:lang w:val="de-DE"/>
        </w:rPr>
        <w:t xml:space="preserve"> 12 unbekannte Streichersonaten des Venezianers Domenico Gallo als Weltersteinspielung. </w:t>
      </w:r>
    </w:p>
    <w:p>
      <w:pPr>
        <w:pStyle w:val="Normal.0"/>
        <w:spacing w:line="288" w:lineRule="auto"/>
        <w:ind w:left="282" w:right="282" w:firstLine="0"/>
      </w:pPr>
      <w:r>
        <w:rPr>
          <w:rtl w:val="0"/>
          <w:lang w:val="de-DE"/>
        </w:rPr>
        <w:t xml:space="preserve">Im Mai </w:t>
      </w:r>
      <w:r>
        <w:rPr>
          <w:rtl w:val="0"/>
          <w:lang w:val="de-DE"/>
        </w:rPr>
        <w:t xml:space="preserve">2017 ist eine Produktion </w:t>
      </w:r>
      <w:r>
        <w:rPr>
          <w:rtl w:val="0"/>
          <w:lang w:val="de-DE"/>
        </w:rPr>
        <w:t xml:space="preserve">zum </w:t>
      </w:r>
      <w:r>
        <w:rPr>
          <w:rtl w:val="0"/>
          <w:lang w:val="de-DE"/>
        </w:rPr>
        <w:t xml:space="preserve">Lutherjahr </w:t>
      </w:r>
      <w:r>
        <w:rPr>
          <w:rtl w:val="0"/>
          <w:lang w:val="de-DE"/>
        </w:rPr>
        <w:t>mit Weltersteinspielungen von G.Ph. Telemann mit der kanadischen Sopranistin Robin Johannsen erschienen</w:t>
      </w:r>
      <w:r>
        <w:rPr>
          <w:rtl w:val="0"/>
          <w:lang w:val="de-DE"/>
        </w:rPr>
        <w:t>.</w:t>
      </w:r>
    </w:p>
    <w:p>
      <w:pPr>
        <w:pStyle w:val="Normal.0"/>
        <w:spacing w:line="288" w:lineRule="auto"/>
        <w:ind w:right="283"/>
        <w:jc w:val="right"/>
      </w:pPr>
      <w:r>
        <w:rPr>
          <w:sz w:val="18"/>
          <w:szCs w:val="18"/>
          <w:rtl w:val="0"/>
          <w:lang w:val="de-DE"/>
        </w:rPr>
        <w:t xml:space="preserve">Stand: </w:t>
      </w:r>
      <w:r>
        <w:rPr>
          <w:sz w:val="18"/>
          <w:szCs w:val="18"/>
          <w:rtl w:val="0"/>
          <w:lang w:val="de-DE"/>
        </w:rPr>
        <w:t xml:space="preserve"> 11/</w:t>
      </w:r>
      <w:r>
        <w:rPr>
          <w:sz w:val="18"/>
          <w:szCs w:val="18"/>
          <w:rtl w:val="0"/>
          <w:lang w:val="de-DE"/>
        </w:rPr>
        <w:t>201</w:t>
      </w:r>
      <w:r>
        <w:rPr>
          <w:sz w:val="18"/>
          <w:szCs w:val="18"/>
          <w:rtl w:val="0"/>
          <w:lang w:val="de-DE"/>
        </w:rPr>
        <w:t>8</w:t>
      </w: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Bodoni MT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